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E53CB" w:rsidRPr="009E53CB" w:rsidTr="00EC7B0B">
        <w:trPr>
          <w:trHeight w:val="1187"/>
          <w:jc w:val="center"/>
        </w:trPr>
        <w:tc>
          <w:tcPr>
            <w:tcW w:w="3321" w:type="dxa"/>
          </w:tcPr>
          <w:p w:rsidR="009E53CB" w:rsidRPr="009E53CB" w:rsidRDefault="009E53CB" w:rsidP="00EC7B0B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77" w:type="dxa"/>
          </w:tcPr>
          <w:p w:rsidR="009E53CB" w:rsidRPr="009E53CB" w:rsidRDefault="009E53CB" w:rsidP="00EC7B0B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E53C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4655" cy="669925"/>
                  <wp:effectExtent l="19050" t="0" r="444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E53CB" w:rsidRPr="009E53CB" w:rsidRDefault="009E53CB" w:rsidP="00EC7B0B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E53CB" w:rsidRPr="009E53CB" w:rsidRDefault="009E53CB" w:rsidP="009E53C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E53CB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9E53CB" w:rsidRPr="009E53CB" w:rsidRDefault="009E53CB" w:rsidP="009E53CB">
      <w:pPr>
        <w:jc w:val="center"/>
        <w:rPr>
          <w:rFonts w:ascii="Times New Roman" w:hAnsi="Times New Roman" w:cs="Times New Roman"/>
          <w:b/>
        </w:rPr>
      </w:pPr>
    </w:p>
    <w:p w:rsidR="009E53CB" w:rsidRPr="009E53CB" w:rsidRDefault="009E53CB" w:rsidP="009E53C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E53CB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9E53CB" w:rsidRPr="009E53CB" w:rsidRDefault="009E53CB" w:rsidP="009E53CB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9E53CB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9E53CB" w:rsidRPr="009E53CB" w:rsidRDefault="009E53CB" w:rsidP="009E53CB">
      <w:pPr>
        <w:jc w:val="center"/>
        <w:rPr>
          <w:rFonts w:ascii="Times New Roman" w:hAnsi="Times New Roman" w:cs="Times New Roman"/>
          <w:u w:val="single"/>
        </w:rPr>
      </w:pPr>
    </w:p>
    <w:p w:rsidR="009E53CB" w:rsidRPr="009E53CB" w:rsidRDefault="009E53CB" w:rsidP="009E53CB">
      <w:pPr>
        <w:rPr>
          <w:rFonts w:ascii="Times New Roman" w:hAnsi="Times New Roman" w:cs="Times New Roman"/>
          <w:sz w:val="28"/>
          <w:szCs w:val="28"/>
        </w:rPr>
      </w:pPr>
      <w:r w:rsidRPr="009E53CB">
        <w:rPr>
          <w:rFonts w:ascii="Times New Roman" w:hAnsi="Times New Roman" w:cs="Times New Roman"/>
          <w:sz w:val="28"/>
          <w:szCs w:val="28"/>
        </w:rPr>
        <w:t>08.04.2024 г.                               с. Вторая Александров</w:t>
      </w:r>
      <w:r>
        <w:rPr>
          <w:rFonts w:ascii="Times New Roman" w:hAnsi="Times New Roman" w:cs="Times New Roman"/>
          <w:sz w:val="28"/>
          <w:szCs w:val="28"/>
        </w:rPr>
        <w:t xml:space="preserve">ка                  </w:t>
      </w:r>
      <w:r w:rsidRPr="009E53CB">
        <w:rPr>
          <w:rFonts w:ascii="Times New Roman" w:hAnsi="Times New Roman" w:cs="Times New Roman"/>
          <w:sz w:val="28"/>
          <w:szCs w:val="28"/>
        </w:rPr>
        <w:t xml:space="preserve">       № 17-п</w:t>
      </w:r>
    </w:p>
    <w:p w:rsidR="009556DC" w:rsidRDefault="009E53CB">
      <w:r>
        <w:t xml:space="preserve"> </w:t>
      </w:r>
    </w:p>
    <w:p w:rsidR="009E53CB" w:rsidRDefault="009E53CB" w:rsidP="009E53CB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 закладке и ведении электронных похозяйственных книг учета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личных подсобных хозяйств,  граждан на территории  муниципального образования </w:t>
      </w:r>
      <w:r w:rsidR="00537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Саракташского  района Оренбургской области  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на 2024- 2028 годы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 В соответствии со ст. 8 Федерального закона от 07.07.2003 года № 112-ФЗ «О личном подсобном хозяйстве», Федеральным законом Российской федерации  от 06.10.2003 года №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похозяйственных книг»,  и в целях учета личных подсобных хозяйств на территории  муниципального образования Александровский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E53CB" w:rsidRDefault="009E53CB" w:rsidP="009E5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E53CB" w:rsidRDefault="009E53CB" w:rsidP="009E53CB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 Организовать на территории  муниципального образования Александровский сельсовет Саракташского района  Оренбургской области закладку электронных похозяйственных книг учета личных подсобных хозяйств, сроком на пять лет на 2024- 2028 годы в электронной форме в количестве 6 книг со следующей нумерацией: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похозяйственная книга  учета № 1,2,3, 4, 5 - с. Вторая Александровка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похозяйственная книга  учета № 6 – деревня Свиногорка.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 Ежегодно, по состоянию на 1 июля путем сплошного обхода личных подсобных хозяйств и опроса членов личных подсобных хозяйств в период с 1 по 15 июля осуществлять сбор сведений, указанных в книгах.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 Записи в электронные похозяйственные книги производить на основании сведений, предоставляемых на добровольной основе главой личного подсобного хозяйства  или иными членами личного подсобного хозяйства.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 При ведении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 Ответственным за ведение электронных похозяйственных книг в установленном порядке и их сохранность назначить   специалиста 1 категории сельсовета Лютую Екатерину Николаевну.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 Настоящее постановление вступает в силу со дня подписания  и  подлежит   опубликованию на официальном сайте администрации сельсовета.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E53CB" w:rsidRDefault="009E53CB" w:rsidP="009E5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7. Контроль за исполнением настоящего постановления оставляю за собой.</w:t>
      </w:r>
    </w:p>
    <w:p w:rsidR="009E53CB" w:rsidRDefault="009E53CB" w:rsidP="009E53C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9E53CB" w:rsidRDefault="009E53CB" w:rsidP="009E53C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9E53CB" w:rsidRDefault="009E53CB" w:rsidP="009E53C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          Е.Д.Рябенко</w:t>
      </w:r>
    </w:p>
    <w:p w:rsidR="009E53CB" w:rsidRDefault="009E53CB" w:rsidP="009E53C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9E53CB" w:rsidRDefault="009E53CB" w:rsidP="009E53CB">
      <w:pPr>
        <w:widowControl w:val="0"/>
        <w:spacing w:after="120"/>
        <w:ind w:left="1416" w:firstLine="708"/>
        <w:rPr>
          <w:rFonts w:ascii="Tahoma" w:eastAsia="Calibri" w:hAnsi="Tahoma" w:cs="Tahoma"/>
          <w:kern w:val="2"/>
          <w:sz w:val="16"/>
          <w:szCs w:val="16"/>
          <w:lang w:eastAsia="en-US"/>
        </w:rPr>
      </w:pPr>
    </w:p>
    <w:p w:rsidR="009E53CB" w:rsidRDefault="009E53CB" w:rsidP="009E53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E53CB" w:rsidRDefault="009E53CB" w:rsidP="009E53CB">
      <w:pPr>
        <w:rPr>
          <w:rFonts w:ascii="Times New Roman" w:hAnsi="Times New Roman" w:cs="Times New Roman"/>
          <w:sz w:val="28"/>
          <w:szCs w:val="28"/>
        </w:rPr>
      </w:pPr>
    </w:p>
    <w:p w:rsidR="009E53CB" w:rsidRDefault="009E53CB" w:rsidP="009E53CB">
      <w:pPr>
        <w:rPr>
          <w:rFonts w:ascii="Times New Roman" w:hAnsi="Times New Roman" w:cs="Times New Roman"/>
          <w:sz w:val="28"/>
          <w:szCs w:val="28"/>
        </w:rPr>
      </w:pPr>
    </w:p>
    <w:p w:rsidR="009E53CB" w:rsidRDefault="009E53CB" w:rsidP="009E53CB">
      <w:pPr>
        <w:rPr>
          <w:rFonts w:ascii="Times New Roman" w:hAnsi="Times New Roman" w:cs="Times New Roman"/>
          <w:sz w:val="28"/>
          <w:szCs w:val="28"/>
        </w:rPr>
      </w:pPr>
    </w:p>
    <w:p w:rsidR="009E53CB" w:rsidRDefault="009E53CB" w:rsidP="009E53CB">
      <w:pPr>
        <w:rPr>
          <w:rFonts w:ascii="Times New Roman" w:hAnsi="Times New Roman" w:cs="Times New Roman"/>
          <w:sz w:val="28"/>
          <w:szCs w:val="28"/>
        </w:rPr>
      </w:pPr>
    </w:p>
    <w:p w:rsidR="009E53CB" w:rsidRDefault="009E53CB" w:rsidP="009E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Лютой Е.Н., администрации района, прокуратуре района, на сайт, в дело</w:t>
      </w:r>
    </w:p>
    <w:p w:rsidR="009E53CB" w:rsidRDefault="009E53CB" w:rsidP="009E53CB"/>
    <w:p w:rsidR="009E53CB" w:rsidRDefault="009E53CB" w:rsidP="009E53CB"/>
    <w:p w:rsidR="009E53CB" w:rsidRDefault="009E53CB" w:rsidP="009E53CB"/>
    <w:p w:rsidR="009E53CB" w:rsidRDefault="009E53CB"/>
    <w:sectPr w:rsidR="009E53CB" w:rsidSect="0095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9E53CB"/>
    <w:rsid w:val="00156479"/>
    <w:rsid w:val="00537E67"/>
    <w:rsid w:val="00667C87"/>
    <w:rsid w:val="009556DC"/>
    <w:rsid w:val="009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DC"/>
  </w:style>
  <w:style w:type="paragraph" w:styleId="2">
    <w:name w:val="heading 2"/>
    <w:basedOn w:val="a"/>
    <w:next w:val="a"/>
    <w:link w:val="20"/>
    <w:qFormat/>
    <w:rsid w:val="009E53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3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2024-04-11T05:25:00Z</cp:lastPrinted>
  <dcterms:created xsi:type="dcterms:W3CDTF">2024-04-11T05:43:00Z</dcterms:created>
  <dcterms:modified xsi:type="dcterms:W3CDTF">2024-04-11T05:43:00Z</dcterms:modified>
</cp:coreProperties>
</file>