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4527EA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  <w:r w:rsidR="00CA6443"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6C69E9" w:rsidRDefault="006C69E9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CD4E37" w:rsidRPr="00C4255E" w:rsidRDefault="00276DFB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053328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053328" w:rsidRPr="002E7C85" w:rsidRDefault="00053328" w:rsidP="00053328">
      <w:pPr>
        <w:jc w:val="center"/>
        <w:rPr>
          <w:sz w:val="28"/>
          <w:szCs w:val="28"/>
        </w:rPr>
      </w:pPr>
      <w:r w:rsidRPr="002E7C85">
        <w:rPr>
          <w:sz w:val="28"/>
          <w:szCs w:val="28"/>
        </w:rPr>
        <w:t>Об утверждении Порядка составления проекта бюджета</w:t>
      </w:r>
    </w:p>
    <w:p w:rsidR="00053328" w:rsidRPr="002E7C85" w:rsidRDefault="00053328" w:rsidP="00053328">
      <w:pPr>
        <w:jc w:val="center"/>
        <w:rPr>
          <w:sz w:val="28"/>
          <w:szCs w:val="28"/>
        </w:rPr>
      </w:pPr>
      <w:r w:rsidRPr="002E7C8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</w:t>
      </w:r>
    </w:p>
    <w:p w:rsidR="00053328" w:rsidRPr="002E7C85" w:rsidRDefault="00053328" w:rsidP="00053328">
      <w:pPr>
        <w:jc w:val="center"/>
        <w:rPr>
          <w:sz w:val="28"/>
          <w:szCs w:val="28"/>
        </w:rPr>
      </w:pPr>
      <w:r w:rsidRPr="002E7C85">
        <w:rPr>
          <w:sz w:val="28"/>
          <w:szCs w:val="28"/>
        </w:rPr>
        <w:t xml:space="preserve">Саракташского района Оренбургской области </w:t>
      </w:r>
    </w:p>
    <w:p w:rsidR="00053328" w:rsidRPr="002E7C85" w:rsidRDefault="00053328" w:rsidP="00053328">
      <w:pPr>
        <w:jc w:val="center"/>
        <w:rPr>
          <w:sz w:val="28"/>
          <w:szCs w:val="28"/>
        </w:rPr>
      </w:pPr>
      <w:r w:rsidRPr="002E7C85">
        <w:rPr>
          <w:sz w:val="28"/>
          <w:szCs w:val="28"/>
        </w:rPr>
        <w:t>на очередной финансовый год и плановый период</w:t>
      </w:r>
    </w:p>
    <w:p w:rsidR="00053328" w:rsidRPr="002E7C85" w:rsidRDefault="00053328" w:rsidP="00053328">
      <w:pPr>
        <w:jc w:val="center"/>
        <w:rPr>
          <w:sz w:val="28"/>
          <w:szCs w:val="28"/>
        </w:rPr>
      </w:pPr>
    </w:p>
    <w:p w:rsidR="00053328" w:rsidRPr="0035526B" w:rsidRDefault="00053328" w:rsidP="00053328">
      <w:pPr>
        <w:pStyle w:val="ac"/>
        <w:ind w:left="-360"/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В соответствии со статьями 169 и 184 Бюджетного кодекса Российской Федерации, Положением «</w:t>
      </w:r>
      <w:r w:rsidRPr="0035526B">
        <w:rPr>
          <w:rFonts w:ascii="Times New Roman" w:hAnsi="Times New Roman"/>
          <w:sz w:val="28"/>
          <w:szCs w:val="28"/>
        </w:rPr>
        <w:t>О внесение изменений в  Положение о бюджетном процессе в  муниципальном образовании Александровский сельсовет</w:t>
      </w:r>
    </w:p>
    <w:p w:rsidR="00053328" w:rsidRPr="002E7C85" w:rsidRDefault="00053328" w:rsidP="00053328">
      <w:pPr>
        <w:ind w:right="-70" w:firstLine="510"/>
        <w:jc w:val="both"/>
        <w:rPr>
          <w:sz w:val="28"/>
          <w:szCs w:val="28"/>
        </w:rPr>
      </w:pPr>
      <w:r w:rsidRPr="0035526B">
        <w:rPr>
          <w:sz w:val="28"/>
          <w:szCs w:val="28"/>
        </w:rPr>
        <w:t>Саракташского района Оренбургской области</w:t>
      </w:r>
      <w:r w:rsidRPr="002E7C85">
        <w:rPr>
          <w:sz w:val="28"/>
          <w:szCs w:val="28"/>
        </w:rPr>
        <w:t>», утверждённым</w:t>
      </w:r>
      <w:r w:rsidRPr="002E7C85">
        <w:rPr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>
        <w:rPr>
          <w:color w:val="000000"/>
          <w:sz w:val="28"/>
          <w:szCs w:val="28"/>
        </w:rPr>
        <w:t>Александровский</w:t>
      </w:r>
      <w:r w:rsidRPr="002E7C85">
        <w:rPr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>
        <w:rPr>
          <w:color w:val="000000"/>
          <w:sz w:val="28"/>
          <w:szCs w:val="28"/>
        </w:rPr>
        <w:t>24.12</w:t>
      </w:r>
      <w:r w:rsidRPr="002E7C85">
        <w:rPr>
          <w:color w:val="000000"/>
          <w:sz w:val="28"/>
          <w:szCs w:val="28"/>
        </w:rPr>
        <w:t>.2019 №</w:t>
      </w:r>
      <w:r w:rsidRPr="002E7C85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  <w:r w:rsidRPr="002E7C85">
        <w:rPr>
          <w:sz w:val="28"/>
          <w:szCs w:val="28"/>
        </w:rPr>
        <w:t xml:space="preserve"> 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</w:p>
    <w:p w:rsidR="00053328" w:rsidRPr="00053328" w:rsidRDefault="00053328" w:rsidP="00053328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Утвердить Порядок составления проекта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(далее – Порядок) согласно приложению.</w:t>
      </w:r>
    </w:p>
    <w:p w:rsidR="00053328" w:rsidRPr="00053328" w:rsidRDefault="00053328" w:rsidP="00053328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 на 2021 год и плановый период 2022 и 2023 годов.</w:t>
      </w:r>
    </w:p>
    <w:p w:rsidR="00053328" w:rsidRPr="00053328" w:rsidRDefault="00053328" w:rsidP="00053328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осуществлять составление проекта бюджета 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 на очередной финансовый год и плановый период  согласно утвержденному Порядку.</w:t>
      </w:r>
    </w:p>
    <w:p w:rsidR="00053328" w:rsidRPr="002E7C85" w:rsidRDefault="00053328" w:rsidP="00053328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53328" w:rsidRPr="002E7C85" w:rsidRDefault="00053328" w:rsidP="00053328">
      <w:pPr>
        <w:pStyle w:val="a6"/>
        <w:rPr>
          <w:sz w:val="28"/>
          <w:szCs w:val="28"/>
        </w:rPr>
      </w:pPr>
    </w:p>
    <w:p w:rsidR="00053328" w:rsidRPr="002E7C85" w:rsidRDefault="00053328" w:rsidP="00053328">
      <w:pPr>
        <w:pStyle w:val="msonormalcxspmiddle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23446" w:rsidRPr="00276DFB" w:rsidRDefault="00E23446" w:rsidP="00D11F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5447EA" w:rsidRPr="00EA62BE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 w:rsidRPr="00EA62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Е.Д. Рябенко</w:t>
      </w:r>
    </w:p>
    <w:p w:rsidR="005447EA" w:rsidRPr="00EA62BE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23446" w:rsidRDefault="00E23446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9C0775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</w:t>
      </w:r>
      <w:r w:rsidRPr="00EA62BE">
        <w:rPr>
          <w:sz w:val="28"/>
          <w:szCs w:val="28"/>
        </w:rPr>
        <w:t xml:space="preserve"> района</w:t>
      </w:r>
      <w:r w:rsidR="00053328">
        <w:rPr>
          <w:sz w:val="28"/>
          <w:szCs w:val="28"/>
        </w:rPr>
        <w:t>, финансовый отдел района, на официальный сайт администрации, в дело.</w:t>
      </w:r>
    </w:p>
    <w:p w:rsidR="00D11FFB" w:rsidRDefault="00D11FFB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525E0" w:rsidRDefault="00F525E0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2B98" w:rsidRDefault="00012B9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AE63C9" w:rsidRDefault="00012B98" w:rsidP="00053328">
      <w:pPr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328" w:rsidRPr="002E7C85" w:rsidRDefault="00053328" w:rsidP="00053328">
      <w:pPr>
        <w:ind w:left="4956"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Приложение</w:t>
      </w:r>
    </w:p>
    <w:p w:rsidR="00053328" w:rsidRPr="002E7C85" w:rsidRDefault="00053328" w:rsidP="00053328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053328" w:rsidRPr="002E7C85" w:rsidRDefault="00053328" w:rsidP="00053328">
      <w:pPr>
        <w:ind w:left="4956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2E7C85">
        <w:rPr>
          <w:sz w:val="28"/>
          <w:szCs w:val="28"/>
        </w:rPr>
        <w:t xml:space="preserve"> сельсовета</w:t>
      </w:r>
    </w:p>
    <w:p w:rsidR="00053328" w:rsidRPr="002E7C85" w:rsidRDefault="00053328" w:rsidP="00053328">
      <w:pPr>
        <w:ind w:left="4956"/>
        <w:rPr>
          <w:sz w:val="28"/>
          <w:szCs w:val="28"/>
        </w:rPr>
      </w:pPr>
      <w:r>
        <w:rPr>
          <w:sz w:val="28"/>
          <w:szCs w:val="28"/>
        </w:rPr>
        <w:t>от 10.04.2020   № 31-п</w:t>
      </w:r>
    </w:p>
    <w:p w:rsidR="00053328" w:rsidRDefault="00053328" w:rsidP="00053328">
      <w:pPr>
        <w:jc w:val="right"/>
        <w:rPr>
          <w:sz w:val="28"/>
          <w:szCs w:val="28"/>
        </w:rPr>
      </w:pPr>
    </w:p>
    <w:p w:rsidR="00053328" w:rsidRPr="00053328" w:rsidRDefault="00053328" w:rsidP="00053328">
      <w:pPr>
        <w:jc w:val="right"/>
        <w:rPr>
          <w:sz w:val="28"/>
          <w:szCs w:val="28"/>
        </w:rPr>
      </w:pPr>
    </w:p>
    <w:p w:rsidR="00053328" w:rsidRPr="00053328" w:rsidRDefault="00053328" w:rsidP="00053328">
      <w:pPr>
        <w:jc w:val="center"/>
        <w:rPr>
          <w:sz w:val="28"/>
          <w:szCs w:val="28"/>
        </w:rPr>
      </w:pPr>
      <w:r w:rsidRPr="00053328">
        <w:rPr>
          <w:sz w:val="28"/>
          <w:szCs w:val="28"/>
        </w:rPr>
        <w:t>ПОРЯДОК</w:t>
      </w:r>
    </w:p>
    <w:p w:rsidR="00053328" w:rsidRPr="00053328" w:rsidRDefault="00053328" w:rsidP="00053328">
      <w:pPr>
        <w:jc w:val="center"/>
        <w:rPr>
          <w:sz w:val="28"/>
          <w:szCs w:val="28"/>
        </w:rPr>
      </w:pPr>
      <w:r w:rsidRPr="00053328">
        <w:rPr>
          <w:sz w:val="28"/>
          <w:szCs w:val="28"/>
        </w:rPr>
        <w:t>составления проекта бюджета муниципального образования Александровский сельсовет Саракташского района Оренбургской области на очередной финансовый год и плановый период</w:t>
      </w:r>
    </w:p>
    <w:p w:rsidR="00053328" w:rsidRPr="002E7C85" w:rsidRDefault="00053328" w:rsidP="00053328">
      <w:pPr>
        <w:jc w:val="center"/>
        <w:rPr>
          <w:sz w:val="28"/>
          <w:szCs w:val="28"/>
        </w:rPr>
      </w:pP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1. Настоящий Порядок разработан в целях обеспечения составления проекта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(далее - проекта бюджета) и подготовки проекта решения Совета депутатов сельсовета о бюджете на очередной финансовый год и плановый период.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>Исходной базой для разработки проекта бюджета являются: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>Бюджетное послание Президента Российской Федерации Федеральному Собранию Российской Федерации;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>долгосрочный прогноз социально-экономического развития Оренбургской области;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>бюджетный прогноз Саракташского района на долгосрочный период;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основные направления бюджетной и налоговой политики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прогноз социально-экономического развития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муниципальные программы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2. Администрация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при составлении проекта бюджета осуществляет следующие бюджетные полномочия: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>рассматривает основные направления бюджетной и налоговой политики на очередной финансовый год и плановый период;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рассматривает основные параметры прогноза социально-экономического развития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период, прогноз социально-экономического развития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lastRenderedPageBreak/>
        <w:tab/>
        <w:t xml:space="preserve">утверждает муниципальные программы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и изменения к ним;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устанавливает и исполняет расходные обязательства муниципального образования 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области, а также публичные нормативные обязательства в очередном финансовом году и плановом периоде;</w:t>
      </w:r>
    </w:p>
    <w:p w:rsidR="00053328" w:rsidRPr="002E7C85" w:rsidRDefault="00053328" w:rsidP="00053328">
      <w:pPr>
        <w:ind w:firstLine="72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разрабатывает бюджетный прогноз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053328" w:rsidRPr="002E7C85" w:rsidRDefault="00053328" w:rsidP="00053328">
      <w:pPr>
        <w:ind w:firstLine="72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053328" w:rsidRPr="002E7C85" w:rsidRDefault="00053328" w:rsidP="00053328">
      <w:pPr>
        <w:ind w:firstLine="72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053328" w:rsidRPr="002E7C85" w:rsidRDefault="00053328" w:rsidP="00053328">
      <w:pPr>
        <w:ind w:firstLine="72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ведет реестр расходных обязательств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области, подлежащих исполнению за счет бюджета поселения;</w:t>
      </w:r>
    </w:p>
    <w:p w:rsidR="00053328" w:rsidRPr="002E7C85" w:rsidRDefault="00053328" w:rsidP="00053328">
      <w:pPr>
        <w:ind w:firstLine="72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разрабатывает и утверждает методику формирования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053328" w:rsidRPr="002E7C85" w:rsidRDefault="00053328" w:rsidP="00053328">
      <w:pPr>
        <w:ind w:firstLine="72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устанавливает порядок применения целевых статей  расходов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053328" w:rsidRPr="002E7C85" w:rsidRDefault="00053328" w:rsidP="00053328">
      <w:pPr>
        <w:ind w:firstLine="72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и представляют в финансовый отдел  администрации Саракташского района Оренбургской области:</w:t>
      </w: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а)  предложения по формированию бюджетных ассигнований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реализацию муниципальных программ 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и осуществление непрограммных </w:t>
      </w:r>
      <w:r>
        <w:rPr>
          <w:sz w:val="28"/>
          <w:szCs w:val="28"/>
        </w:rPr>
        <w:t xml:space="preserve"> </w:t>
      </w:r>
      <w:r w:rsidRPr="002E7C85">
        <w:rPr>
          <w:sz w:val="28"/>
          <w:szCs w:val="28"/>
        </w:rPr>
        <w:t>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53328" w:rsidRPr="002E7C85" w:rsidRDefault="00053328" w:rsidP="00053328">
      <w:pPr>
        <w:ind w:firstLine="540"/>
        <w:jc w:val="both"/>
        <w:rPr>
          <w:sz w:val="28"/>
          <w:szCs w:val="28"/>
        </w:rPr>
      </w:pPr>
      <w:r w:rsidRPr="002E7C85">
        <w:rPr>
          <w:sz w:val="28"/>
          <w:szCs w:val="28"/>
        </w:rPr>
        <w:lastRenderedPageBreak/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053328" w:rsidRPr="002E7C85" w:rsidRDefault="00053328" w:rsidP="00053328">
      <w:pPr>
        <w:ind w:firstLine="54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за текущий финансовый год;</w:t>
      </w:r>
    </w:p>
    <w:p w:rsidR="00053328" w:rsidRPr="002E7C85" w:rsidRDefault="00053328" w:rsidP="00053328">
      <w:pPr>
        <w:ind w:firstLine="54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принимает на основании и во исполнение Бюджетного кодекса Р</w:t>
      </w:r>
      <w:r>
        <w:rPr>
          <w:sz w:val="28"/>
          <w:szCs w:val="28"/>
        </w:rPr>
        <w:t xml:space="preserve">оссийской </w:t>
      </w:r>
      <w:r w:rsidRPr="002E7C8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E7C85">
        <w:rPr>
          <w:sz w:val="28"/>
          <w:szCs w:val="28"/>
        </w:rPr>
        <w:t>, актов Правительства Оренбургской области, муниципальных правовых актов Саракташского района</w:t>
      </w:r>
      <w:r>
        <w:rPr>
          <w:sz w:val="28"/>
          <w:szCs w:val="28"/>
        </w:rPr>
        <w:t>,</w:t>
      </w:r>
      <w:r w:rsidRPr="002E7C85">
        <w:rPr>
          <w:sz w:val="28"/>
          <w:szCs w:val="28"/>
        </w:rPr>
        <w:t xml:space="preserve"> регулирующих бюджет</w:t>
      </w:r>
      <w:r>
        <w:rPr>
          <w:sz w:val="28"/>
          <w:szCs w:val="28"/>
        </w:rPr>
        <w:t>ные правоотношения, настоящего П</w:t>
      </w:r>
      <w:r w:rsidRPr="002E7C85">
        <w:rPr>
          <w:sz w:val="28"/>
          <w:szCs w:val="28"/>
        </w:rPr>
        <w:t xml:space="preserve">орядка, иных муниципальных правовых актов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в установленной сфере деятельности;</w:t>
      </w:r>
    </w:p>
    <w:p w:rsidR="00053328" w:rsidRPr="002E7C85" w:rsidRDefault="00053328" w:rsidP="00053328">
      <w:pPr>
        <w:ind w:firstLine="54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053328" w:rsidRPr="002E7C85" w:rsidRDefault="00053328" w:rsidP="00053328">
      <w:pPr>
        <w:ind w:firstLine="540"/>
        <w:jc w:val="both"/>
        <w:rPr>
          <w:sz w:val="28"/>
          <w:szCs w:val="28"/>
        </w:rPr>
      </w:pPr>
      <w:r w:rsidRPr="002E7C85"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53328" w:rsidRPr="002E7C85" w:rsidRDefault="00053328" w:rsidP="00053328">
      <w:pPr>
        <w:jc w:val="both"/>
        <w:rPr>
          <w:sz w:val="28"/>
          <w:szCs w:val="28"/>
        </w:rPr>
      </w:pPr>
      <w:r w:rsidRPr="002E7C85">
        <w:rPr>
          <w:sz w:val="28"/>
          <w:szCs w:val="28"/>
        </w:rPr>
        <w:tab/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3. При составлении проекта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 главные администраторы (администраторы) доходов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Саракташского района  Оренбургской области прогноз объемов поступлений в бюджет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по соответствующим видам (подвидам) доходов и источникам финансирования дефицита поселения.</w:t>
      </w: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  <w:r w:rsidRPr="002E7C85">
        <w:rPr>
          <w:sz w:val="28"/>
          <w:szCs w:val="28"/>
        </w:rPr>
        <w:t xml:space="preserve">4. Разработка проекта бюджета муниципального образования </w:t>
      </w:r>
      <w:r>
        <w:rPr>
          <w:sz w:val="28"/>
          <w:szCs w:val="28"/>
        </w:rPr>
        <w:t>Александровский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</w:p>
    <w:p w:rsidR="00053328" w:rsidRPr="002E7C85" w:rsidRDefault="00053328" w:rsidP="00053328">
      <w:pPr>
        <w:ind w:firstLine="708"/>
        <w:jc w:val="both"/>
        <w:rPr>
          <w:sz w:val="28"/>
          <w:szCs w:val="28"/>
        </w:rPr>
      </w:pPr>
    </w:p>
    <w:p w:rsidR="00053328" w:rsidRDefault="00053328" w:rsidP="00053328">
      <w:pPr>
        <w:jc w:val="right"/>
      </w:pPr>
      <w:r w:rsidRPr="002E7C85">
        <w:t xml:space="preserve">                                       </w:t>
      </w:r>
    </w:p>
    <w:p w:rsidR="00053328" w:rsidRPr="003B399E" w:rsidRDefault="00053328" w:rsidP="00053328">
      <w:pPr>
        <w:jc w:val="right"/>
        <w:rPr>
          <w:sz w:val="28"/>
          <w:szCs w:val="28"/>
        </w:rPr>
      </w:pPr>
      <w:r>
        <w:br w:type="page"/>
      </w:r>
      <w:r w:rsidRPr="003B399E">
        <w:rPr>
          <w:sz w:val="28"/>
          <w:szCs w:val="28"/>
        </w:rPr>
        <w:lastRenderedPageBreak/>
        <w:t xml:space="preserve">   Приложение</w:t>
      </w:r>
    </w:p>
    <w:p w:rsidR="00053328" w:rsidRDefault="00053328" w:rsidP="000533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B399E">
        <w:rPr>
          <w:sz w:val="28"/>
          <w:szCs w:val="28"/>
        </w:rPr>
        <w:t xml:space="preserve">порядку составления проекта бюджета </w:t>
      </w:r>
    </w:p>
    <w:p w:rsidR="00053328" w:rsidRDefault="00053328" w:rsidP="00053328">
      <w:pPr>
        <w:jc w:val="right"/>
        <w:rPr>
          <w:sz w:val="28"/>
          <w:szCs w:val="28"/>
        </w:rPr>
      </w:pPr>
      <w:r w:rsidRPr="003B39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Александровский</w:t>
      </w:r>
      <w:r w:rsidRPr="003B399E">
        <w:rPr>
          <w:sz w:val="28"/>
          <w:szCs w:val="28"/>
        </w:rPr>
        <w:t xml:space="preserve"> сельсовет </w:t>
      </w:r>
    </w:p>
    <w:p w:rsidR="00053328" w:rsidRDefault="00053328" w:rsidP="00053328">
      <w:pPr>
        <w:jc w:val="right"/>
        <w:rPr>
          <w:sz w:val="28"/>
          <w:szCs w:val="28"/>
        </w:rPr>
      </w:pPr>
      <w:r w:rsidRPr="003B399E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</w:t>
      </w:r>
      <w:r w:rsidRPr="003B399E">
        <w:rPr>
          <w:sz w:val="28"/>
          <w:szCs w:val="28"/>
        </w:rPr>
        <w:t xml:space="preserve"> Оренбургской области </w:t>
      </w:r>
    </w:p>
    <w:p w:rsidR="00053328" w:rsidRPr="003B399E" w:rsidRDefault="00053328" w:rsidP="00053328">
      <w:pPr>
        <w:jc w:val="right"/>
        <w:rPr>
          <w:sz w:val="28"/>
          <w:szCs w:val="28"/>
        </w:rPr>
      </w:pPr>
      <w:r w:rsidRPr="003B399E">
        <w:rPr>
          <w:sz w:val="28"/>
          <w:szCs w:val="28"/>
        </w:rPr>
        <w:t>на очередной финансовый год и плановый период</w:t>
      </w:r>
    </w:p>
    <w:p w:rsidR="00053328" w:rsidRPr="003B399E" w:rsidRDefault="00053328" w:rsidP="00053328">
      <w:pPr>
        <w:jc w:val="right"/>
        <w:rPr>
          <w:sz w:val="28"/>
          <w:szCs w:val="28"/>
        </w:rPr>
      </w:pPr>
    </w:p>
    <w:p w:rsidR="00053328" w:rsidRDefault="00053328" w:rsidP="00053328">
      <w:pPr>
        <w:jc w:val="center"/>
        <w:rPr>
          <w:b/>
          <w:sz w:val="28"/>
          <w:szCs w:val="28"/>
        </w:rPr>
      </w:pPr>
    </w:p>
    <w:p w:rsidR="00053328" w:rsidRPr="00053328" w:rsidRDefault="00053328" w:rsidP="00053328">
      <w:pPr>
        <w:jc w:val="center"/>
        <w:rPr>
          <w:sz w:val="28"/>
          <w:szCs w:val="28"/>
        </w:rPr>
      </w:pPr>
      <w:r w:rsidRPr="00053328">
        <w:rPr>
          <w:sz w:val="28"/>
          <w:szCs w:val="28"/>
        </w:rPr>
        <w:t>График</w:t>
      </w:r>
    </w:p>
    <w:p w:rsidR="00053328" w:rsidRPr="00053328" w:rsidRDefault="00053328" w:rsidP="00053328">
      <w:pPr>
        <w:jc w:val="center"/>
        <w:rPr>
          <w:sz w:val="28"/>
          <w:szCs w:val="28"/>
        </w:rPr>
      </w:pPr>
      <w:r w:rsidRPr="00053328">
        <w:rPr>
          <w:sz w:val="28"/>
          <w:szCs w:val="28"/>
        </w:rPr>
        <w:t>разработки проекта бюджета и проекта решения Совета депутатов сельсовета о бюджете  муниципального образования Александровский сельсовет Саракташского района Оренбургской области</w:t>
      </w:r>
    </w:p>
    <w:p w:rsidR="00053328" w:rsidRPr="00053328" w:rsidRDefault="00053328" w:rsidP="00053328">
      <w:pPr>
        <w:jc w:val="center"/>
        <w:rPr>
          <w:sz w:val="28"/>
          <w:szCs w:val="28"/>
        </w:rPr>
      </w:pPr>
      <w:r w:rsidRPr="00053328">
        <w:rPr>
          <w:sz w:val="28"/>
          <w:szCs w:val="28"/>
        </w:rPr>
        <w:t>на очередной финансовый год и плановый период</w:t>
      </w:r>
    </w:p>
    <w:p w:rsidR="00053328" w:rsidRPr="003B399E" w:rsidRDefault="00053328" w:rsidP="00053328">
      <w:pPr>
        <w:jc w:val="center"/>
        <w:rPr>
          <w:sz w:val="28"/>
          <w:szCs w:val="28"/>
        </w:rPr>
      </w:pPr>
    </w:p>
    <w:tbl>
      <w:tblPr>
        <w:tblW w:w="1008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134"/>
        <w:gridCol w:w="1418"/>
        <w:gridCol w:w="871"/>
      </w:tblGrid>
      <w:tr w:rsidR="00053328" w:rsidRPr="003B399E" w:rsidTr="00D812B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 xml:space="preserve">N </w:t>
            </w:r>
            <w:r w:rsidRPr="003B399E"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Наименование 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ind w:left="-70"/>
              <w:jc w:val="center"/>
            </w:pPr>
            <w:r w:rsidRPr="003B399E">
              <w:t>Ответственный 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Срок  представления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ind w:left="-64" w:hanging="551"/>
              <w:jc w:val="center"/>
            </w:pPr>
            <w:r>
              <w:t xml:space="preserve">      </w:t>
            </w:r>
            <w:r w:rsidRPr="003B399E">
              <w:t xml:space="preserve">Куда представляются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 xml:space="preserve">Срок     </w:t>
            </w:r>
            <w:r w:rsidRPr="003B399E">
              <w:br/>
              <w:t xml:space="preserve">рассмотрения </w:t>
            </w:r>
            <w:r w:rsidRPr="003B399E">
              <w:br/>
            </w:r>
          </w:p>
        </w:tc>
      </w:tr>
      <w:tr w:rsidR="00053328" w:rsidRPr="003B399E" w:rsidTr="00D812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6</w:t>
            </w:r>
          </w:p>
        </w:tc>
      </w:tr>
      <w:tr w:rsidR="00053328" w:rsidRPr="003B399E" w:rsidTr="00D812B1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 xml:space="preserve">Администрация </w:t>
            </w:r>
            <w:r>
              <w:t>МО</w:t>
            </w:r>
            <w:r w:rsidRPr="003B399E">
              <w:t xml:space="preserve"> </w:t>
            </w:r>
            <w:r>
              <w:t>Александровский</w:t>
            </w:r>
            <w:r w:rsidRPr="003B399E"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 xml:space="preserve">до </w:t>
            </w:r>
            <w:r>
              <w:t xml:space="preserve">           </w:t>
            </w:r>
            <w:r w:rsidRPr="003B399E">
              <w:t>1 апреля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Подготовка  проектов нормативных      </w:t>
            </w:r>
            <w:r w:rsidRPr="003B399E">
              <w:br/>
              <w:t xml:space="preserve">правовых актов, регулирующих расходные обязательства   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Default="00053328" w:rsidP="00D812B1">
            <w:pPr>
              <w:jc w:val="center"/>
            </w:pPr>
            <w:r w:rsidRPr="002C46B6">
              <w:t xml:space="preserve">Администрация МО </w:t>
            </w:r>
            <w:r>
              <w:t>Александровский</w:t>
            </w:r>
            <w:r w:rsidRPr="002C46B6"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Default="00053328" w:rsidP="00D812B1">
            <w:pPr>
              <w:jc w:val="center"/>
            </w:pPr>
            <w:r w:rsidRPr="003B399E">
              <w:t xml:space="preserve">до </w:t>
            </w:r>
          </w:p>
          <w:p w:rsidR="00053328" w:rsidRPr="003B399E" w:rsidRDefault="00053328" w:rsidP="00D812B1">
            <w:pPr>
              <w:jc w:val="center"/>
            </w:pPr>
            <w:r w:rsidRPr="003B399E">
              <w:t>1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Подготовка проектов нормативно-правовых актов о внесении изменений в нормативно-правовые акты муниципального образования </w:t>
            </w:r>
            <w:r>
              <w:t>Александровский</w:t>
            </w:r>
            <w:r w:rsidRPr="003B399E">
              <w:t xml:space="preserve"> сельсовет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Default="00053328" w:rsidP="00D812B1">
            <w:pPr>
              <w:jc w:val="center"/>
            </w:pPr>
            <w:r w:rsidRPr="002C46B6">
              <w:t xml:space="preserve">Администрация МО </w:t>
            </w:r>
            <w:r>
              <w:t>Александровский</w:t>
            </w:r>
            <w:r w:rsidRPr="002C46B6"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Default="00053328" w:rsidP="00D812B1">
            <w:pPr>
              <w:jc w:val="center"/>
            </w:pPr>
            <w:r w:rsidRPr="003B399E">
              <w:t xml:space="preserve">до </w:t>
            </w:r>
          </w:p>
          <w:p w:rsidR="00053328" w:rsidRPr="003B399E" w:rsidRDefault="00053328" w:rsidP="00D812B1">
            <w:pPr>
              <w:jc w:val="center"/>
            </w:pPr>
            <w:r w:rsidRPr="003B399E">
              <w:t>1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Прогноз  поступлений  доходов в        </w:t>
            </w:r>
            <w:r w:rsidRPr="003B399E">
              <w:br/>
              <w:t xml:space="preserve">бюджет муниципального образования </w:t>
            </w:r>
            <w:r>
              <w:t>Александровский</w:t>
            </w:r>
            <w:r w:rsidRPr="003B399E"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Default="00053328" w:rsidP="00D812B1">
            <w:pPr>
              <w:jc w:val="center"/>
            </w:pPr>
            <w:r w:rsidRPr="003B399E">
              <w:t xml:space="preserve">до </w:t>
            </w:r>
          </w:p>
          <w:p w:rsidR="00053328" w:rsidRPr="003B399E" w:rsidRDefault="00053328" w:rsidP="00D812B1">
            <w:pPr>
              <w:jc w:val="center"/>
            </w:pPr>
            <w:r w:rsidRPr="003B399E">
              <w:t>1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Подготовка проектов муниципальных программ муниципального образования </w:t>
            </w:r>
            <w:r>
              <w:t>Александровский</w:t>
            </w:r>
            <w:r w:rsidRPr="003B399E">
              <w:t xml:space="preserve"> сельсовет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lastRenderedPageBreak/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до 20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rPr>
                <w:highlight w:val="green"/>
              </w:rPr>
            </w:pPr>
            <w:r w:rsidRPr="003B399E"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в рамках соглашения, контрольно-счетный орган «Счетная палата» </w:t>
            </w:r>
            <w:r>
              <w:t>МО</w:t>
            </w:r>
            <w:r w:rsidRPr="003B399E"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Подготовка    пр</w:t>
            </w:r>
            <w:r>
              <w:t xml:space="preserve">оекта программы приватизации   </w:t>
            </w:r>
            <w:r w:rsidRPr="003B399E">
              <w:t xml:space="preserve">муниципального имущества на   очередной    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/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Составление   планового реестра расходных</w:t>
            </w:r>
            <w:r>
              <w:t xml:space="preserve"> </w:t>
            </w:r>
            <w:r w:rsidRPr="003B399E">
              <w:t xml:space="preserve">обязательств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до 1 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до 10 ноября</w:t>
            </w:r>
          </w:p>
        </w:tc>
      </w:tr>
      <w:tr w:rsidR="00053328" w:rsidRPr="003B399E" w:rsidTr="00D812B1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Представление    проекта прогноза социально-  экономического  развития         </w:t>
            </w:r>
            <w:r w:rsidRPr="003B399E">
              <w:br/>
              <w:t xml:space="preserve">муниципального образования </w:t>
            </w:r>
            <w:r>
              <w:t>Александровский</w:t>
            </w:r>
            <w:r w:rsidRPr="003B399E">
              <w:t xml:space="preserve"> сельсовет на очередной        </w:t>
            </w:r>
            <w:r w:rsidRPr="003B399E">
              <w:br/>
              <w:t xml:space="preserve">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pPr>
              <w:jc w:val="center"/>
            </w:pPr>
            <w:r w:rsidRPr="003B399E">
              <w:t>до 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в рамках соглашения, контрольно-счетный орган «Счетная палата» муниципального образования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Представление   предварительных  итогов социально- экономического развития  муниципального образования </w:t>
            </w:r>
            <w:r>
              <w:t>Александровский</w:t>
            </w:r>
            <w:r w:rsidRPr="003B399E">
              <w:t xml:space="preserve"> сельсовет за    истекший период  текущего финансового года и ожидаемых  итогов социально-экономического  развития  Саракташского района  за  текущий  финансовый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до 1</w:t>
            </w:r>
            <w:r>
              <w:t>0</w:t>
            </w:r>
            <w:r w:rsidRPr="003B399E">
              <w:t xml:space="preserve"> ноября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в рамках соглашения, контрольно-счетный орган «Счетная палата» </w:t>
            </w:r>
            <w:r>
              <w:t>МО</w:t>
            </w:r>
            <w:r w:rsidRPr="003B399E"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  <w:tr w:rsidR="00053328" w:rsidRPr="003B399E" w:rsidTr="00D812B1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lastRenderedPageBreak/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Представление  проекта  бюджета муниципального образования </w:t>
            </w:r>
            <w:r>
              <w:t>Александровский</w:t>
            </w:r>
            <w:r w:rsidRPr="003B399E">
              <w:t xml:space="preserve"> сельсовет на очередной  финансовый год и </w:t>
            </w:r>
            <w:r w:rsidRPr="003B399E">
              <w:br/>
              <w:t xml:space="preserve">плановый период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 xml:space="preserve">Администрация муниципального образования </w:t>
            </w:r>
            <w:r>
              <w:t>Александровский</w:t>
            </w:r>
            <w:r w:rsidRPr="003B399E"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до 15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>
            <w:r w:rsidRPr="003B399E"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28" w:rsidRPr="003B399E" w:rsidRDefault="00053328" w:rsidP="00D812B1"/>
        </w:tc>
      </w:tr>
    </w:tbl>
    <w:p w:rsidR="00053328" w:rsidRPr="003B399E" w:rsidRDefault="00053328" w:rsidP="00053328"/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200F4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78" w:rsidRDefault="00DB7578">
      <w:r>
        <w:separator/>
      </w:r>
    </w:p>
  </w:endnote>
  <w:endnote w:type="continuationSeparator" w:id="0">
    <w:p w:rsidR="00DB7578" w:rsidRDefault="00DB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78" w:rsidRDefault="00DB7578">
      <w:r>
        <w:separator/>
      </w:r>
    </w:p>
  </w:footnote>
  <w:footnote w:type="continuationSeparator" w:id="0">
    <w:p w:rsidR="00DB7578" w:rsidRDefault="00DB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12B98"/>
    <w:rsid w:val="0004188E"/>
    <w:rsid w:val="00041D9A"/>
    <w:rsid w:val="00053328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5EFE"/>
    <w:rsid w:val="00196BD6"/>
    <w:rsid w:val="001A2792"/>
    <w:rsid w:val="001A6CCE"/>
    <w:rsid w:val="001B4646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76DFB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27EA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96A7F"/>
    <w:rsid w:val="005B53DB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C69E9"/>
    <w:rsid w:val="006E2268"/>
    <w:rsid w:val="006E7B6D"/>
    <w:rsid w:val="006F5D31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C0775"/>
    <w:rsid w:val="009E3EF7"/>
    <w:rsid w:val="00A119BD"/>
    <w:rsid w:val="00A16579"/>
    <w:rsid w:val="00A204F4"/>
    <w:rsid w:val="00A41B9E"/>
    <w:rsid w:val="00A44598"/>
    <w:rsid w:val="00A70412"/>
    <w:rsid w:val="00A76638"/>
    <w:rsid w:val="00A80A33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E37"/>
    <w:rsid w:val="00CF547B"/>
    <w:rsid w:val="00CF5F4F"/>
    <w:rsid w:val="00D10F09"/>
    <w:rsid w:val="00D11FFB"/>
    <w:rsid w:val="00D234E3"/>
    <w:rsid w:val="00D4763E"/>
    <w:rsid w:val="00D51BA6"/>
    <w:rsid w:val="00D812B1"/>
    <w:rsid w:val="00DB39E8"/>
    <w:rsid w:val="00DB7578"/>
    <w:rsid w:val="00DC0DF3"/>
    <w:rsid w:val="00DF0B1C"/>
    <w:rsid w:val="00E1678A"/>
    <w:rsid w:val="00E23446"/>
    <w:rsid w:val="00E35565"/>
    <w:rsid w:val="00E704D6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525E0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2CC6-6AF6-4C6B-B71A-19B1255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paragraph" w:customStyle="1" w:styleId="msonormalcxspmiddle">
    <w:name w:val="msonormalcxspmiddle"/>
    <w:basedOn w:val="a"/>
    <w:rsid w:val="00053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4A4A-5776-4B85-8D4E-B92AE97D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2020-04-14T05:31:00Z</cp:lastPrinted>
  <dcterms:created xsi:type="dcterms:W3CDTF">2020-05-01T03:26:00Z</dcterms:created>
  <dcterms:modified xsi:type="dcterms:W3CDTF">2020-05-01T03:26:00Z</dcterms:modified>
</cp:coreProperties>
</file>