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926256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11.03.2020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F3470D" w:rsidRPr="007D7583" w:rsidRDefault="00F3470D" w:rsidP="00F3470D">
      <w:pPr>
        <w:shd w:val="clear" w:color="auto" w:fill="FFFFFF"/>
        <w:jc w:val="center"/>
        <w:rPr>
          <w:sz w:val="28"/>
          <w:szCs w:val="28"/>
        </w:rPr>
      </w:pPr>
      <w:r w:rsidRPr="007D7583">
        <w:rPr>
          <w:sz w:val="28"/>
          <w:szCs w:val="28"/>
        </w:rPr>
        <w:t>Об утверждении Положения о порядке применения взысканий, предусмотренных статьями 14.1., 15 и 27 Федерального Закона</w:t>
      </w:r>
    </w:p>
    <w:p w:rsidR="00F3470D" w:rsidRPr="007D7583" w:rsidRDefault="00F3470D" w:rsidP="00F3470D">
      <w:pPr>
        <w:shd w:val="clear" w:color="auto" w:fill="FFFFFF"/>
        <w:jc w:val="center"/>
        <w:rPr>
          <w:sz w:val="28"/>
          <w:szCs w:val="28"/>
        </w:rPr>
      </w:pPr>
      <w:r w:rsidRPr="007D7583">
        <w:rPr>
          <w:sz w:val="28"/>
          <w:szCs w:val="28"/>
        </w:rPr>
        <w:t xml:space="preserve"> «О муниципальной службе в Российской Федерации», за несоблюдение ограничений и запретов, требований о предотвращении или об </w:t>
      </w:r>
    </w:p>
    <w:p w:rsidR="00F3470D" w:rsidRPr="007D7583" w:rsidRDefault="00F3470D" w:rsidP="00F3470D">
      <w:pPr>
        <w:shd w:val="clear" w:color="auto" w:fill="FFFFFF"/>
        <w:jc w:val="center"/>
        <w:rPr>
          <w:color w:val="474747"/>
          <w:sz w:val="28"/>
          <w:szCs w:val="28"/>
          <w:bdr w:val="none" w:sz="0" w:space="0" w:color="auto" w:frame="1"/>
        </w:rPr>
      </w:pPr>
      <w:r w:rsidRPr="007D7583">
        <w:rPr>
          <w:sz w:val="28"/>
          <w:szCs w:val="28"/>
        </w:rPr>
        <w:t>урегулировании конфликта интересов и неисполнение обязанностей, установленных в целях противодействия коррупции</w:t>
      </w:r>
    </w:p>
    <w:p w:rsidR="00F3470D" w:rsidRDefault="00F3470D" w:rsidP="00F3470D">
      <w:pPr>
        <w:pStyle w:val="a5"/>
        <w:ind w:right="-5" w:firstLine="540"/>
        <w:jc w:val="both"/>
        <w:rPr>
          <w:sz w:val="28"/>
          <w:szCs w:val="28"/>
        </w:rPr>
      </w:pPr>
    </w:p>
    <w:p w:rsidR="00F3470D" w:rsidRPr="007D7583" w:rsidRDefault="00926256" w:rsidP="00F3470D">
      <w:pPr>
        <w:pStyle w:val="a5"/>
        <w:ind w:right="-5" w:firstLine="540"/>
        <w:jc w:val="both"/>
        <w:rPr>
          <w:sz w:val="28"/>
          <w:szCs w:val="28"/>
        </w:rPr>
      </w:pP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AB1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41B7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E6C2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Q3KQIAAGM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L6mUNykCAABj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7D7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0534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F3470D" w:rsidRPr="007D7583">
        <w:rPr>
          <w:sz w:val="28"/>
          <w:szCs w:val="28"/>
        </w:rPr>
        <w:t xml:space="preserve">В соответствии с Федеральными Законами  от 25 декабря 2008 года  № 273-ФЗ «О противодействии коррупции»,  от 02 марта 2007 года </w:t>
      </w:r>
      <w:hyperlink r:id="rId9" w:history="1">
        <w:r w:rsidR="00F3470D" w:rsidRPr="00A204F4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="00F3470D" w:rsidRPr="007D7583">
        <w:rPr>
          <w:sz w:val="28"/>
          <w:szCs w:val="28"/>
        </w:rPr>
        <w:t xml:space="preserve"> «О муниципальной службе в Российской Федерации», </w:t>
      </w:r>
    </w:p>
    <w:p w:rsidR="00F3470D" w:rsidRPr="007D7583" w:rsidRDefault="00F3470D" w:rsidP="00A204F4">
      <w:pPr>
        <w:pStyle w:val="a5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 w:rsidRPr="007D7583">
        <w:rPr>
          <w:sz w:val="28"/>
          <w:szCs w:val="28"/>
        </w:rPr>
        <w:t>1. Утвердить Положение о порядке применения взысканий, предусмотренных статьями 14.1., 15 и 27 Федерального закона от 02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F3470D" w:rsidRPr="007D7583" w:rsidRDefault="00F3470D" w:rsidP="00A204F4">
      <w:pPr>
        <w:shd w:val="clear" w:color="auto" w:fill="FFFFFF"/>
        <w:jc w:val="both"/>
        <w:rPr>
          <w:sz w:val="28"/>
          <w:szCs w:val="28"/>
        </w:rPr>
      </w:pPr>
      <w:r w:rsidRPr="007D7583">
        <w:rPr>
          <w:sz w:val="28"/>
          <w:szCs w:val="28"/>
        </w:rPr>
        <w:t xml:space="preserve">        2. Признать утратившим силу постановление администрации </w:t>
      </w:r>
      <w:r w:rsidR="00AE63C9">
        <w:rPr>
          <w:sz w:val="28"/>
          <w:szCs w:val="28"/>
        </w:rPr>
        <w:t>МО Александровский сельсовет</w:t>
      </w:r>
      <w:r w:rsidRPr="007D7583">
        <w:rPr>
          <w:sz w:val="28"/>
          <w:szCs w:val="28"/>
        </w:rPr>
        <w:t xml:space="preserve"> от </w:t>
      </w:r>
      <w:r w:rsidR="00AE63C9">
        <w:rPr>
          <w:sz w:val="28"/>
          <w:szCs w:val="28"/>
        </w:rPr>
        <w:t>20.06.2012</w:t>
      </w:r>
      <w:r w:rsidRPr="007D7583">
        <w:rPr>
          <w:sz w:val="28"/>
          <w:szCs w:val="28"/>
        </w:rPr>
        <w:t xml:space="preserve">  № </w:t>
      </w:r>
      <w:r w:rsidR="00AE63C9">
        <w:rPr>
          <w:sz w:val="28"/>
          <w:szCs w:val="28"/>
        </w:rPr>
        <w:t>25-п</w:t>
      </w:r>
      <w:r w:rsidRPr="007D7583">
        <w:rPr>
          <w:sz w:val="28"/>
          <w:szCs w:val="28"/>
        </w:rPr>
        <w:t>-п  «Об утверждении Положения о порядке применения взысканий, предусмотренных статьями 14.1.,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F3470D" w:rsidRPr="007D7583" w:rsidRDefault="00F3470D" w:rsidP="00A204F4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Настоящее п</w:t>
      </w:r>
      <w:r w:rsidRPr="007D7583"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 w:rsidR="00AE63C9">
        <w:rPr>
          <w:sz w:val="28"/>
          <w:szCs w:val="28"/>
          <w:lang w:eastAsia="en-US"/>
        </w:rPr>
        <w:t>МО Александровский сельсовет.</w:t>
      </w:r>
    </w:p>
    <w:p w:rsidR="00322CB4" w:rsidRDefault="00F3470D" w:rsidP="00AE63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D758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4</w:t>
      </w:r>
      <w:r w:rsidRPr="007D7583">
        <w:rPr>
          <w:sz w:val="28"/>
          <w:szCs w:val="28"/>
          <w:lang w:eastAsia="en-US"/>
        </w:rPr>
        <w:t xml:space="preserve">. </w:t>
      </w:r>
      <w:r w:rsidRPr="007D7583">
        <w:rPr>
          <w:sz w:val="28"/>
          <w:szCs w:val="28"/>
        </w:rPr>
        <w:t xml:space="preserve">Контроль за выполнением настоящего постановления </w:t>
      </w:r>
      <w:r w:rsidR="00AE63C9">
        <w:rPr>
          <w:sz w:val="28"/>
          <w:szCs w:val="28"/>
        </w:rPr>
        <w:t>оставляю за собой.</w:t>
      </w: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322CB4" w:rsidRDefault="00322CB4" w:rsidP="00A204F4">
      <w:pPr>
        <w:ind w:left="-57"/>
        <w:jc w:val="both"/>
        <w:rPr>
          <w:sz w:val="28"/>
          <w:szCs w:val="28"/>
        </w:rPr>
      </w:pPr>
      <w:r w:rsidRPr="001F0F14">
        <w:rPr>
          <w:sz w:val="28"/>
          <w:szCs w:val="28"/>
        </w:rPr>
        <w:lastRenderedPageBreak/>
        <w:t xml:space="preserve">      </w:t>
      </w:r>
    </w:p>
    <w:p w:rsidR="00F3470D" w:rsidRPr="001F0F14" w:rsidRDefault="00F3470D" w:rsidP="00322CB4">
      <w:pPr>
        <w:ind w:left="-57"/>
        <w:rPr>
          <w:sz w:val="28"/>
          <w:szCs w:val="28"/>
        </w:rPr>
      </w:pPr>
    </w:p>
    <w:p w:rsidR="00322CB4" w:rsidRDefault="00322CB4" w:rsidP="00322CB4">
      <w:pPr>
        <w:ind w:right="-5"/>
        <w:rPr>
          <w:sz w:val="28"/>
          <w:szCs w:val="28"/>
        </w:rPr>
      </w:pPr>
      <w:r w:rsidRPr="001F0F14"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F3470D" w:rsidRPr="001F0F14" w:rsidRDefault="00F3470D" w:rsidP="00322CB4">
      <w:pPr>
        <w:ind w:right="-5"/>
        <w:rPr>
          <w:sz w:val="28"/>
          <w:szCs w:val="28"/>
        </w:rPr>
      </w:pPr>
    </w:p>
    <w:p w:rsidR="00322CB4" w:rsidRPr="001F0F14" w:rsidRDefault="00322CB4" w:rsidP="00322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Саракташского района, официальный сайт, в дело.</w:t>
      </w:r>
    </w:p>
    <w:p w:rsidR="00322CB4" w:rsidRPr="001F0F14" w:rsidRDefault="00322CB4" w:rsidP="00322CB4">
      <w:pPr>
        <w:rPr>
          <w:rStyle w:val="FontStyle19"/>
          <w:sz w:val="28"/>
          <w:szCs w:val="28"/>
        </w:rPr>
      </w:pP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AE63C9" w:rsidRDefault="00AE63C9" w:rsidP="00AE63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E63C9" w:rsidRDefault="00AE63C9" w:rsidP="00AE63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63C9" w:rsidRPr="00BD37B5" w:rsidRDefault="00AE63C9" w:rsidP="00AE63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AE63C9" w:rsidRDefault="00AE63C9" w:rsidP="00AE63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11.03.2020 № 14-п</w:t>
      </w:r>
    </w:p>
    <w:p w:rsidR="00AE63C9" w:rsidRPr="00BD37B5" w:rsidRDefault="00AE63C9" w:rsidP="00AE63C9">
      <w:pPr>
        <w:jc w:val="right"/>
        <w:rPr>
          <w:sz w:val="28"/>
          <w:szCs w:val="28"/>
        </w:rPr>
      </w:pPr>
    </w:p>
    <w:p w:rsidR="00AE63C9" w:rsidRPr="00BB7914" w:rsidRDefault="00AE63C9" w:rsidP="00AE63C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AE63C9" w:rsidRPr="006F55D3" w:rsidRDefault="00AE63C9" w:rsidP="00AE63C9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Положение о порядке</w:t>
      </w:r>
    </w:p>
    <w:p w:rsidR="00AE63C9" w:rsidRDefault="00AE63C9" w:rsidP="00AE63C9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10" w:history="1">
        <w:r w:rsidRPr="006F55D3">
          <w:rPr>
            <w:sz w:val="28"/>
            <w:szCs w:val="28"/>
          </w:rPr>
          <w:t>N 25-ФЗ</w:t>
        </w:r>
      </w:hyperlink>
      <w:r w:rsidRPr="006F55D3">
        <w:rPr>
          <w:sz w:val="28"/>
          <w:szCs w:val="28"/>
        </w:rPr>
        <w:t xml:space="preserve"> «О муниципальной службе </w:t>
      </w:r>
    </w:p>
    <w:p w:rsidR="00AE63C9" w:rsidRPr="006F55D3" w:rsidRDefault="00AE63C9" w:rsidP="00AE63C9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E63C9" w:rsidRPr="00BB7914" w:rsidRDefault="00AE63C9" w:rsidP="00AE63C9">
      <w:pPr>
        <w:ind w:firstLine="720"/>
        <w:jc w:val="both"/>
        <w:rPr>
          <w:sz w:val="16"/>
          <w:szCs w:val="16"/>
        </w:rPr>
      </w:pPr>
    </w:p>
    <w:p w:rsidR="00AE63C9" w:rsidRPr="00A43C51" w:rsidRDefault="00AE63C9" w:rsidP="00AE63C9">
      <w:pPr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 марта 2007года </w:t>
      </w:r>
      <w:hyperlink r:id="rId11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>
        <w:rPr>
          <w:sz w:val="28"/>
          <w:szCs w:val="28"/>
        </w:rPr>
        <w:t>Саракташ</w:t>
      </w:r>
      <w:r w:rsidRPr="00A43C51">
        <w:rPr>
          <w:sz w:val="28"/>
          <w:szCs w:val="28"/>
        </w:rPr>
        <w:t>ский район (далее - муниципальный служащий).</w:t>
      </w:r>
    </w:p>
    <w:p w:rsidR="00AE63C9" w:rsidRPr="00A43C51" w:rsidRDefault="00AE63C9" w:rsidP="00AE63C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</w:t>
      </w:r>
      <w:hyperlink r:id="rId12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от 25 декабря 2008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года  N 273-ФЗ «О противодействии коррупции»</w:t>
      </w:r>
      <w:r>
        <w:rPr>
          <w:sz w:val="28"/>
          <w:szCs w:val="28"/>
        </w:rPr>
        <w:t>,</w:t>
      </w:r>
      <w:r w:rsidRPr="0060477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12,12.1. Закона Оренбургской области «О муниципальной службе в Оренбургской области»:</w:t>
      </w:r>
      <w:r w:rsidRPr="00A43C51">
        <w:rPr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AE63C9" w:rsidRPr="00A43C51" w:rsidRDefault="00AE63C9" w:rsidP="00AE63C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замечание;</w:t>
      </w:r>
    </w:p>
    <w:p w:rsidR="00AE63C9" w:rsidRPr="00A43C51" w:rsidRDefault="00AE63C9" w:rsidP="00AE63C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выговор;</w:t>
      </w:r>
    </w:p>
    <w:p w:rsidR="00AE63C9" w:rsidRDefault="00AE63C9" w:rsidP="00AE63C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E63C9" w:rsidRPr="00A43C51" w:rsidRDefault="00AE63C9" w:rsidP="00AE63C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E63C9" w:rsidRPr="00A43C51" w:rsidRDefault="00AE63C9" w:rsidP="00AE63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43C51">
        <w:rPr>
          <w:sz w:val="28"/>
          <w:szCs w:val="28"/>
        </w:rPr>
        <w:t>. Взыскания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 xml:space="preserve">на муниципального служащего налагаются решением руководителя органа местного самоуправления на основании документов, указанных в пункте </w:t>
      </w:r>
      <w:r>
        <w:rPr>
          <w:sz w:val="28"/>
          <w:szCs w:val="28"/>
        </w:rPr>
        <w:t>6</w:t>
      </w:r>
      <w:r w:rsidRPr="00A43C51">
        <w:rPr>
          <w:sz w:val="28"/>
          <w:szCs w:val="28"/>
        </w:rPr>
        <w:t xml:space="preserve"> настоящего Положения.</w:t>
      </w:r>
    </w:p>
    <w:p w:rsidR="00AE63C9" w:rsidRPr="00A43C51" w:rsidRDefault="00AE63C9" w:rsidP="00AE63C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</w:t>
      </w:r>
      <w:r w:rsidRPr="00A43C51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3" w:history="1">
        <w:r w:rsidRPr="00A43C51">
          <w:rPr>
            <w:sz w:val="28"/>
            <w:szCs w:val="28"/>
          </w:rPr>
          <w:t>статьями 14.1</w:t>
        </w:r>
      </w:hyperlink>
      <w:r w:rsidRPr="00A43C51">
        <w:rPr>
          <w:sz w:val="28"/>
          <w:szCs w:val="28"/>
        </w:rPr>
        <w:t xml:space="preserve"> и </w:t>
      </w:r>
      <w:hyperlink r:id="rId14" w:history="1">
        <w:r w:rsidRPr="00A43C51">
          <w:rPr>
            <w:sz w:val="28"/>
            <w:szCs w:val="28"/>
          </w:rPr>
          <w:t>15</w:t>
        </w:r>
      </w:hyperlink>
      <w:r w:rsidRPr="00A43C51">
        <w:rPr>
          <w:sz w:val="28"/>
          <w:szCs w:val="28"/>
        </w:rPr>
        <w:t xml:space="preserve"> Федерального закона от 02 марта 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 xml:space="preserve">года </w:t>
      </w:r>
      <w:hyperlink r:id="rId15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A43C51">
        <w:rPr>
          <w:sz w:val="28"/>
          <w:szCs w:val="28"/>
        </w:rPr>
        <w:t xml:space="preserve"> решением руководителя органа местного самоуправления.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6. Взыскания, предусмотренные статьями 14.1, 15 и </w:t>
      </w:r>
      <w:hyperlink w:anchor="p480" w:history="1">
        <w:r w:rsidRPr="00AE63C9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D36462">
        <w:rPr>
          <w:sz w:val="28"/>
          <w:szCs w:val="28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</w:t>
      </w:r>
      <w:r>
        <w:rPr>
          <w:sz w:val="28"/>
          <w:szCs w:val="28"/>
        </w:rPr>
        <w:t xml:space="preserve">Оренбургской области </w:t>
      </w:r>
      <w:r w:rsidRPr="00D36462">
        <w:rPr>
          <w:sz w:val="28"/>
          <w:szCs w:val="28"/>
        </w:rPr>
        <w:t>и (или) муниципальными нормативными правовыми актами, на основании: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>специалистом по противодействию коррупции администрации района;</w:t>
      </w:r>
      <w:r w:rsidRPr="00D36462">
        <w:rPr>
          <w:sz w:val="28"/>
          <w:szCs w:val="28"/>
        </w:rPr>
        <w:t xml:space="preserve"> 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2.1) доклада </w:t>
      </w:r>
      <w:r>
        <w:rPr>
          <w:sz w:val="28"/>
          <w:szCs w:val="28"/>
        </w:rPr>
        <w:t>специалиста по противодействию коррупции администрации района</w:t>
      </w:r>
      <w:r w:rsidRPr="00D36462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3) объяснений муниципального служащего;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4) иных материалов.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7. При применении взысканий, предусмотренных статьями 14.1, 15 и </w:t>
      </w:r>
      <w:hyperlink w:anchor="p480" w:history="1">
        <w:r w:rsidRPr="00AE63C9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AE63C9">
        <w:rPr>
          <w:sz w:val="28"/>
          <w:szCs w:val="28"/>
        </w:rPr>
        <w:t xml:space="preserve"> </w:t>
      </w:r>
      <w:r w:rsidRPr="00D36462">
        <w:rPr>
          <w:sz w:val="28"/>
          <w:szCs w:val="28"/>
        </w:rPr>
        <w:t>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</w:t>
      </w:r>
      <w:r>
        <w:rPr>
          <w:sz w:val="28"/>
          <w:szCs w:val="28"/>
        </w:rPr>
        <w:t>ю</w:t>
      </w:r>
      <w:r w:rsidRPr="00D3646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основания, предусмотренные </w:t>
      </w:r>
      <w:hyperlink w:anchor="p494" w:history="1">
        <w:r w:rsidRPr="00AE63C9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816EFC">
        <w:rPr>
          <w:sz w:val="28"/>
          <w:szCs w:val="28"/>
        </w:rPr>
        <w:t xml:space="preserve"> 2</w:t>
      </w:r>
      <w:r w:rsidRPr="00D36462">
        <w:rPr>
          <w:sz w:val="28"/>
          <w:szCs w:val="28"/>
        </w:rPr>
        <w:t xml:space="preserve"> или </w:t>
      </w:r>
      <w:hyperlink w:anchor="p495" w:history="1">
        <w:r w:rsidRPr="00AE63C9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AE63C9">
        <w:rPr>
          <w:sz w:val="28"/>
          <w:szCs w:val="28"/>
        </w:rPr>
        <w:t xml:space="preserve"> </w:t>
      </w:r>
      <w:r w:rsidRPr="00D36462">
        <w:rPr>
          <w:sz w:val="28"/>
          <w:szCs w:val="28"/>
        </w:rPr>
        <w:t>настоящей статьи.</w:t>
      </w:r>
    </w:p>
    <w:p w:rsidR="00AE63C9" w:rsidRDefault="00AE63C9" w:rsidP="00AE63C9">
      <w:pPr>
        <w:ind w:firstLine="540"/>
        <w:jc w:val="both"/>
        <w:rPr>
          <w:sz w:val="28"/>
          <w:szCs w:val="28"/>
        </w:rPr>
      </w:pPr>
      <w:r w:rsidRPr="00D36462">
        <w:rPr>
          <w:sz w:val="28"/>
          <w:szCs w:val="28"/>
        </w:rPr>
        <w:t xml:space="preserve">9. Взыскания, предусмотренные статьями 14.1, 15 и </w:t>
      </w:r>
      <w:hyperlink w:anchor="p480" w:history="1">
        <w:r w:rsidRPr="00AE63C9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AE63C9">
        <w:rPr>
          <w:sz w:val="28"/>
          <w:szCs w:val="28"/>
        </w:rPr>
        <w:t xml:space="preserve"> </w:t>
      </w:r>
      <w:r w:rsidRPr="00D36462">
        <w:rPr>
          <w:sz w:val="28"/>
          <w:szCs w:val="28"/>
        </w:rPr>
        <w:t>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E63C9" w:rsidRPr="00D36462" w:rsidRDefault="00AE63C9" w:rsidP="00AE63C9">
      <w:pPr>
        <w:ind w:firstLine="540"/>
        <w:jc w:val="both"/>
        <w:rPr>
          <w:rFonts w:ascii="Verdana" w:hAnsi="Verdana"/>
          <w:sz w:val="28"/>
          <w:szCs w:val="28"/>
        </w:rPr>
      </w:pPr>
    </w:p>
    <w:p w:rsidR="00AE63C9" w:rsidRDefault="00AE63C9" w:rsidP="00AE63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36462">
        <w:rPr>
          <w:sz w:val="28"/>
          <w:szCs w:val="28"/>
        </w:rPr>
        <w:t xml:space="preserve">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</w:p>
    <w:p w:rsidR="00AE63C9" w:rsidRPr="00D36462" w:rsidRDefault="00AE63C9" w:rsidP="00AE63C9">
      <w:pPr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N 273-ФЗ "О противодействии коррупции".</w:t>
      </w:r>
    </w:p>
    <w:p w:rsidR="00AE63C9" w:rsidRPr="00D36462" w:rsidRDefault="00AE63C9" w:rsidP="00AE63C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C14A65" w:rsidRPr="00DF28ED" w:rsidRDefault="00C14A65" w:rsidP="003E3BDD">
      <w:pPr>
        <w:jc w:val="both"/>
        <w:rPr>
          <w:sz w:val="28"/>
          <w:szCs w:val="28"/>
        </w:rPr>
      </w:pP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CB" w:rsidRDefault="00E72FCB">
      <w:r>
        <w:separator/>
      </w:r>
    </w:p>
  </w:endnote>
  <w:endnote w:type="continuationSeparator" w:id="0">
    <w:p w:rsidR="00E72FCB" w:rsidRDefault="00E7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CB" w:rsidRDefault="00E72FCB">
      <w:r>
        <w:separator/>
      </w:r>
    </w:p>
  </w:footnote>
  <w:footnote w:type="continuationSeparator" w:id="0">
    <w:p w:rsidR="00E72FCB" w:rsidRDefault="00E7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0F4CFC"/>
    <w:rsid w:val="001042F4"/>
    <w:rsid w:val="00125754"/>
    <w:rsid w:val="001264EB"/>
    <w:rsid w:val="00131891"/>
    <w:rsid w:val="0016502F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F0F14"/>
    <w:rsid w:val="002138CB"/>
    <w:rsid w:val="00221BBE"/>
    <w:rsid w:val="00230BA2"/>
    <w:rsid w:val="0024160B"/>
    <w:rsid w:val="00247B23"/>
    <w:rsid w:val="00270485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256"/>
    <w:rsid w:val="00926D7C"/>
    <w:rsid w:val="009340D4"/>
    <w:rsid w:val="00936BAF"/>
    <w:rsid w:val="00946FAA"/>
    <w:rsid w:val="0095172A"/>
    <w:rsid w:val="009914D5"/>
    <w:rsid w:val="009A1A25"/>
    <w:rsid w:val="009E3EF7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F0B1C"/>
    <w:rsid w:val="00E1678A"/>
    <w:rsid w:val="00E35565"/>
    <w:rsid w:val="00E70BCE"/>
    <w:rsid w:val="00E72FCB"/>
    <w:rsid w:val="00E9535A"/>
    <w:rsid w:val="00E961CA"/>
    <w:rsid w:val="00E9681F"/>
    <w:rsid w:val="00EB5246"/>
    <w:rsid w:val="00F0149F"/>
    <w:rsid w:val="00F2137B"/>
    <w:rsid w:val="00F3470D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9A29-28F9-4699-A277-8D29F86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B098465638D290D20A76D123EB0BDA38B4306CB1CEB1057B844628D894A4199B6C01917F002CFApFh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612;fld=134;dst=100241" TargetMode="External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19B098465638D290D20A76D123EB0BDA38B4306CB1CEB1057B844628D894A4199B6C01917F002FF0pF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503F-8C0B-4059-8095-5EAA67C0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8321</CharactersWithSpaces>
  <SharedDoc>false</SharedDoc>
  <HLinks>
    <vt:vector size="72" baseType="variant"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p494</vt:lpwstr>
      </vt:variant>
      <vt:variant>
        <vt:i4>262216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2020-01-30T05:55:00Z</cp:lastPrinted>
  <dcterms:created xsi:type="dcterms:W3CDTF">2020-04-01T14:46:00Z</dcterms:created>
  <dcterms:modified xsi:type="dcterms:W3CDTF">2020-04-01T14:46:00Z</dcterms:modified>
</cp:coreProperties>
</file>